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0A0D" w14:textId="77777777" w:rsidR="000B7914" w:rsidRDefault="000B7914" w:rsidP="00E355FE">
      <w:pPr>
        <w:tabs>
          <w:tab w:val="left" w:pos="3490"/>
        </w:tabs>
        <w:ind w:right="-716"/>
        <w:jc w:val="center"/>
        <w:rPr>
          <w:rFonts w:ascii="Century Gothic" w:hAnsi="Century Gothic"/>
          <w:color w:val="4F81BD" w:themeColor="accent1"/>
          <w:sz w:val="20"/>
          <w:szCs w:val="20"/>
        </w:rPr>
      </w:pPr>
    </w:p>
    <w:p w14:paraId="6D9FFEA6" w14:textId="4D0066E3" w:rsidR="00A87A73" w:rsidRDefault="00A87A73" w:rsidP="00A87A73">
      <w:pPr>
        <w:spacing w:after="0" w:line="240" w:lineRule="auto"/>
        <w:jc w:val="center"/>
        <w:rPr>
          <w:rFonts w:ascii="Century Gothic" w:eastAsia="Times New Roman" w:hAnsi="Century Gothic" w:cs="Times New Roman"/>
          <w:b/>
          <w:bCs/>
          <w:color w:val="333333"/>
          <w:sz w:val="23"/>
          <w:szCs w:val="23"/>
          <w:shd w:val="clear" w:color="auto" w:fill="FFFFFF"/>
          <w:lang w:eastAsia="es-ES_tradnl"/>
        </w:rPr>
      </w:pPr>
      <w:r>
        <w:rPr>
          <w:rFonts w:ascii="Century Gothic" w:eastAsia="Times New Roman" w:hAnsi="Century Gothic" w:cs="Times New Roman"/>
          <w:b/>
          <w:bCs/>
          <w:color w:val="333333"/>
          <w:sz w:val="23"/>
          <w:szCs w:val="23"/>
          <w:shd w:val="clear" w:color="auto" w:fill="FFFFFF"/>
          <w:lang w:eastAsia="es-ES_tradnl"/>
        </w:rPr>
        <w:t>2.2. SOCIEDADES MERCANTILES, FUNDACIONES, CONSORCIOS, ASOCIACIONES PÚBLICAS Y DEMÁS ENTIDADES PRIVADAS EN LAS QUE PARTICIPE MAYORITARIAMENTE</w:t>
      </w:r>
    </w:p>
    <w:p w14:paraId="46E8C1C5" w14:textId="77777777" w:rsidR="00A87A73" w:rsidRDefault="00A87A73" w:rsidP="00A87A73">
      <w:pPr>
        <w:spacing w:after="0" w:line="240" w:lineRule="auto"/>
        <w:rPr>
          <w:rFonts w:ascii="Century Gothic" w:eastAsia="Times New Roman" w:hAnsi="Century Gothic" w:cs="Times New Roman"/>
          <w:b/>
          <w:bCs/>
          <w:color w:val="333333"/>
          <w:sz w:val="23"/>
          <w:szCs w:val="23"/>
          <w:shd w:val="clear" w:color="auto" w:fill="FFFFFF"/>
          <w:lang w:eastAsia="es-ES_tradnl"/>
        </w:rPr>
      </w:pPr>
    </w:p>
    <w:p w14:paraId="2277FCBE" w14:textId="36D7590F" w:rsidR="00A87A73" w:rsidRDefault="00A87A73" w:rsidP="00A87A73">
      <w:pPr>
        <w:spacing w:after="0" w:line="240" w:lineRule="auto"/>
        <w:rPr>
          <w:rFonts w:ascii="Century Gothic" w:eastAsia="Times New Roman" w:hAnsi="Century Gothic" w:cs="Times New Roman"/>
          <w:b/>
          <w:bCs/>
          <w:color w:val="333333"/>
          <w:sz w:val="23"/>
          <w:szCs w:val="23"/>
          <w:shd w:val="clear" w:color="auto" w:fill="FFFFFF"/>
          <w:lang w:eastAsia="es-ES_tradnl"/>
        </w:rPr>
      </w:pPr>
      <w:r>
        <w:rPr>
          <w:rFonts w:ascii="Century Gothic" w:eastAsia="Times New Roman" w:hAnsi="Century Gothic" w:cs="Times New Roman"/>
          <w:b/>
          <w:bCs/>
          <w:color w:val="333333"/>
          <w:sz w:val="23"/>
          <w:szCs w:val="23"/>
          <w:shd w:val="clear" w:color="auto" w:fill="FFFFFF"/>
          <w:lang w:eastAsia="es-ES_tradnl"/>
        </w:rPr>
        <w:t xml:space="preserve">2.2.1 </w:t>
      </w:r>
      <w:r w:rsidRPr="00A87A73">
        <w:rPr>
          <w:rFonts w:ascii="Century Gothic" w:eastAsia="Times New Roman" w:hAnsi="Century Gothic" w:cs="Times New Roman"/>
          <w:b/>
          <w:bCs/>
          <w:color w:val="333333"/>
          <w:sz w:val="23"/>
          <w:szCs w:val="23"/>
          <w:shd w:val="clear" w:color="auto" w:fill="FFFFFF"/>
          <w:lang w:eastAsia="es-ES_tradnl"/>
        </w:rPr>
        <w:t>Capital social, dotación fundacional o participación y recursos que financian sus actividades</w:t>
      </w:r>
    </w:p>
    <w:p w14:paraId="7E8059FB" w14:textId="77777777" w:rsidR="006B3158" w:rsidRDefault="006B3158" w:rsidP="00A87A73">
      <w:pPr>
        <w:spacing w:after="0" w:line="240" w:lineRule="auto"/>
        <w:rPr>
          <w:rFonts w:ascii="Century Gothic" w:eastAsia="Times New Roman" w:hAnsi="Century Gothic" w:cs="Times New Roman"/>
          <w:b/>
          <w:bCs/>
          <w:color w:val="333333"/>
          <w:sz w:val="23"/>
          <w:szCs w:val="23"/>
          <w:shd w:val="clear" w:color="auto" w:fill="FFFFFF"/>
          <w:lang w:eastAsia="es-ES_tradnl"/>
        </w:rPr>
      </w:pPr>
    </w:p>
    <w:p w14:paraId="481EF933" w14:textId="674AFA55" w:rsidR="00A87A73" w:rsidRDefault="00A87A73" w:rsidP="00A87A73">
      <w:pPr>
        <w:spacing w:after="0" w:line="240" w:lineRule="auto"/>
        <w:rPr>
          <w:rFonts w:ascii="Century Gothic" w:eastAsia="Times New Roman" w:hAnsi="Century Gothic" w:cs="Times New Roman"/>
          <w:b/>
          <w:bCs/>
          <w:color w:val="333333"/>
          <w:sz w:val="23"/>
          <w:szCs w:val="23"/>
          <w:shd w:val="clear" w:color="auto" w:fill="FFFFFF"/>
          <w:lang w:eastAsia="es-ES_tradnl"/>
        </w:rPr>
      </w:pPr>
    </w:p>
    <w:p w14:paraId="6B649D85" w14:textId="61D288C5" w:rsidR="00C4356E" w:rsidRDefault="00A87A73" w:rsidP="000C74D6">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A87A73">
        <w:rPr>
          <w:rFonts w:ascii="Century Gothic" w:eastAsia="Times New Roman" w:hAnsi="Century Gothic" w:cs="Times New Roman"/>
          <w:color w:val="333333"/>
          <w:sz w:val="23"/>
          <w:szCs w:val="23"/>
          <w:shd w:val="clear" w:color="auto" w:fill="FFFFFF"/>
          <w:lang w:eastAsia="es-ES_tradnl"/>
        </w:rPr>
        <w:t xml:space="preserve">La Fundación Canaria Gran Canaria Convention Bureau, </w:t>
      </w:r>
      <w:r w:rsidR="00C4356E">
        <w:rPr>
          <w:rFonts w:ascii="Century Gothic" w:eastAsia="Times New Roman" w:hAnsi="Century Gothic" w:cs="Times New Roman"/>
          <w:color w:val="333333"/>
          <w:sz w:val="23"/>
          <w:szCs w:val="23"/>
          <w:shd w:val="clear" w:color="auto" w:fill="FFFFFF"/>
          <w:lang w:eastAsia="es-ES_tradnl"/>
        </w:rPr>
        <w:t>es una institución sin ánimo de lucro, con entidad jurídica y CIF propios (G35646926) con domicilio en la calle Domingo J Navarro 1, Las Palmas de GC, estando inscrita en el Registro de Fundaciones Canarias con el número 162, inscripción aprobada</w:t>
      </w:r>
      <w:r w:rsidR="000C74D6">
        <w:rPr>
          <w:rFonts w:ascii="Century Gothic" w:eastAsia="Times New Roman" w:hAnsi="Century Gothic" w:cs="Times New Roman"/>
          <w:color w:val="333333"/>
          <w:sz w:val="23"/>
          <w:szCs w:val="23"/>
          <w:shd w:val="clear" w:color="auto" w:fill="FFFFFF"/>
          <w:lang w:eastAsia="es-ES_tradnl"/>
        </w:rPr>
        <w:t xml:space="preserve"> </w:t>
      </w:r>
      <w:r w:rsidR="00C4356E">
        <w:rPr>
          <w:rFonts w:ascii="Century Gothic" w:eastAsia="Times New Roman" w:hAnsi="Century Gothic" w:cs="Times New Roman"/>
          <w:color w:val="333333"/>
          <w:sz w:val="23"/>
          <w:szCs w:val="23"/>
          <w:shd w:val="clear" w:color="auto" w:fill="FFFFFF"/>
          <w:lang w:eastAsia="es-ES_tradnl"/>
        </w:rPr>
        <w:t>en la Comisión Ejecutiva del Protectorado de Fundaciones Canarias en sesión celebrada el 27 de marzo de 2001.</w:t>
      </w:r>
    </w:p>
    <w:p w14:paraId="11BBD009" w14:textId="77777777" w:rsidR="00C4356E" w:rsidRDefault="00C4356E" w:rsidP="000C74D6">
      <w:pPr>
        <w:spacing w:after="0" w:line="240" w:lineRule="auto"/>
        <w:jc w:val="both"/>
        <w:rPr>
          <w:rFonts w:ascii="Century Gothic" w:eastAsia="Times New Roman" w:hAnsi="Century Gothic" w:cs="Times New Roman"/>
          <w:color w:val="333333"/>
          <w:sz w:val="23"/>
          <w:szCs w:val="23"/>
          <w:shd w:val="clear" w:color="auto" w:fill="FFFFFF"/>
          <w:lang w:eastAsia="es-ES_tradnl"/>
        </w:rPr>
      </w:pPr>
    </w:p>
    <w:p w14:paraId="24FC9C6D" w14:textId="05FFC2FF" w:rsidR="00C4356E" w:rsidRDefault="00C4356E" w:rsidP="000C74D6">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 xml:space="preserve">La Fundación, inicialmente denominada Fundación Canaria Las Palmas de Gran Canaria, se constituyó por Acta de Asamblea constituyente el 19 de enero de 2001, con las aportaciones de capital fundacional siguientes correspondiendo la mayor aportación al </w:t>
      </w:r>
      <w:proofErr w:type="spellStart"/>
      <w:r>
        <w:rPr>
          <w:rFonts w:ascii="Century Gothic" w:eastAsia="Times New Roman" w:hAnsi="Century Gothic" w:cs="Times New Roman"/>
          <w:color w:val="333333"/>
          <w:sz w:val="23"/>
          <w:szCs w:val="23"/>
          <w:shd w:val="clear" w:color="auto" w:fill="FFFFFF"/>
          <w:lang w:eastAsia="es-ES_tradnl"/>
        </w:rPr>
        <w:t>Excmo</w:t>
      </w:r>
      <w:proofErr w:type="spellEnd"/>
      <w:r>
        <w:rPr>
          <w:rFonts w:ascii="Century Gothic" w:eastAsia="Times New Roman" w:hAnsi="Century Gothic" w:cs="Times New Roman"/>
          <w:color w:val="333333"/>
          <w:sz w:val="23"/>
          <w:szCs w:val="23"/>
          <w:shd w:val="clear" w:color="auto" w:fill="FFFFFF"/>
          <w:lang w:eastAsia="es-ES_tradnl"/>
        </w:rPr>
        <w:t xml:space="preserve"> Ayuntamiento de Las Palmas de Gran Canaria:</w:t>
      </w:r>
      <w:r w:rsidR="00600659">
        <w:rPr>
          <w:rFonts w:ascii="Century Gothic" w:eastAsia="Times New Roman" w:hAnsi="Century Gothic" w:cs="Times New Roman"/>
          <w:color w:val="333333"/>
          <w:sz w:val="23"/>
          <w:szCs w:val="23"/>
          <w:shd w:val="clear" w:color="auto" w:fill="FFFFFF"/>
          <w:lang w:eastAsia="es-ES_tradnl"/>
        </w:rPr>
        <w:t xml:space="preserve"> (art. 27 Estatutos)</w:t>
      </w:r>
    </w:p>
    <w:p w14:paraId="36C12E89" w14:textId="77777777" w:rsidR="00C4356E" w:rsidRDefault="00C4356E" w:rsidP="00A87A73">
      <w:pPr>
        <w:spacing w:after="0" w:line="240" w:lineRule="auto"/>
        <w:rPr>
          <w:rFonts w:ascii="Century Gothic" w:eastAsia="Times New Roman" w:hAnsi="Century Gothic" w:cs="Times New Roman"/>
          <w:color w:val="333333"/>
          <w:sz w:val="23"/>
          <w:szCs w:val="23"/>
          <w:shd w:val="clear" w:color="auto" w:fill="FFFFFF"/>
          <w:lang w:eastAsia="es-ES_tradnl"/>
        </w:rPr>
      </w:pPr>
    </w:p>
    <w:p w14:paraId="1B0ED61A" w14:textId="19B31898" w:rsidR="00C4356E" w:rsidRDefault="00C4356E" w:rsidP="00A87A73">
      <w:pPr>
        <w:spacing w:after="0" w:line="240" w:lineRule="auto"/>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PATRONOS FUNDACIONALES:</w:t>
      </w:r>
    </w:p>
    <w:p w14:paraId="06C32E94" w14:textId="77777777" w:rsidR="000C74D6" w:rsidRDefault="000C74D6" w:rsidP="00A87A73">
      <w:pPr>
        <w:spacing w:after="0" w:line="240" w:lineRule="auto"/>
        <w:rPr>
          <w:rFonts w:ascii="Century Gothic" w:eastAsia="Times New Roman" w:hAnsi="Century Gothic" w:cs="Times New Roman"/>
          <w:color w:val="333333"/>
          <w:sz w:val="23"/>
          <w:szCs w:val="23"/>
          <w:shd w:val="clear" w:color="auto" w:fill="FFFFFF"/>
          <w:lang w:eastAsia="es-ES_tradnl"/>
        </w:rPr>
      </w:pPr>
    </w:p>
    <w:p w14:paraId="3A8C9472" w14:textId="5F31711D"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Patronos Fundacionales </w:t>
      </w:r>
      <w:r w:rsidRPr="00C4356E">
        <w:rPr>
          <w:rFonts w:ascii="Century Gothic" w:hAnsi="Century Gothic" w:cs="Times New Roman"/>
          <w:sz w:val="17"/>
          <w:szCs w:val="17"/>
          <w:lang w:val="es-ES_tradnl"/>
        </w:rPr>
        <w:tab/>
        <w:t xml:space="preserve">Aportación </w:t>
      </w:r>
      <w:r w:rsidRPr="00C4356E">
        <w:rPr>
          <w:rFonts w:ascii="Century Gothic" w:hAnsi="Century Gothic" w:cs="Times New Roman"/>
          <w:sz w:val="17"/>
          <w:szCs w:val="17"/>
          <w:lang w:val="es-ES_tradnl"/>
        </w:rPr>
        <w:tab/>
        <w:t xml:space="preserve"> % Aportación</w:t>
      </w:r>
    </w:p>
    <w:p w14:paraId="06CD54E2" w14:textId="77777777"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p>
    <w:p w14:paraId="3E27B799" w14:textId="7E55E5DE"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Excmo. Ayuntamiento de Las Palmas de Gran Canaria </w:t>
      </w:r>
      <w:r w:rsidRPr="00C4356E">
        <w:rPr>
          <w:rFonts w:ascii="Century Gothic" w:hAnsi="Century Gothic" w:cs="Times New Roman"/>
          <w:sz w:val="17"/>
          <w:szCs w:val="17"/>
          <w:lang w:val="es-ES_tradnl"/>
        </w:rPr>
        <w:tab/>
        <w:t xml:space="preserve">70.078,01 </w:t>
      </w:r>
      <w:r w:rsidRPr="00C4356E">
        <w:rPr>
          <w:rFonts w:ascii="Century Gothic" w:hAnsi="Century Gothic" w:cs="Times New Roman"/>
          <w:sz w:val="17"/>
          <w:szCs w:val="17"/>
          <w:lang w:val="es-ES_tradnl"/>
        </w:rPr>
        <w:tab/>
        <w:t>56,99%</w:t>
      </w:r>
    </w:p>
    <w:p w14:paraId="14BB4ECA" w14:textId="191BC929"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Cámara Oficial de Comercio Industria y Navegación de Las Palmas </w:t>
      </w:r>
      <w:r w:rsidRPr="00C4356E">
        <w:rPr>
          <w:rFonts w:ascii="Century Gothic" w:hAnsi="Century Gothic" w:cs="Times New Roman"/>
          <w:sz w:val="17"/>
          <w:szCs w:val="17"/>
          <w:lang w:val="es-ES_tradnl"/>
        </w:rPr>
        <w:tab/>
        <w:t xml:space="preserve">13.222,27 </w:t>
      </w:r>
      <w:r w:rsidRPr="00C4356E">
        <w:rPr>
          <w:rFonts w:ascii="Century Gothic" w:hAnsi="Century Gothic" w:cs="Times New Roman"/>
          <w:sz w:val="17"/>
          <w:szCs w:val="17"/>
          <w:lang w:val="es-ES_tradnl"/>
        </w:rPr>
        <w:tab/>
        <w:t>10,75%</w:t>
      </w:r>
    </w:p>
    <w:p w14:paraId="70CA4591" w14:textId="5719C01D"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Institución Ferial de Canarias </w:t>
      </w:r>
      <w:r w:rsidRPr="00C4356E">
        <w:rPr>
          <w:rFonts w:ascii="Century Gothic" w:hAnsi="Century Gothic" w:cs="Times New Roman"/>
          <w:sz w:val="17"/>
          <w:szCs w:val="17"/>
          <w:lang w:val="es-ES_tradnl"/>
        </w:rPr>
        <w:tab/>
        <w:t xml:space="preserve">13.222,27 </w:t>
      </w:r>
      <w:r w:rsidRPr="00C4356E">
        <w:rPr>
          <w:rFonts w:ascii="Century Gothic" w:hAnsi="Century Gothic" w:cs="Times New Roman"/>
          <w:sz w:val="17"/>
          <w:szCs w:val="17"/>
          <w:lang w:val="es-ES_tradnl"/>
        </w:rPr>
        <w:tab/>
        <w:t>10,75%</w:t>
      </w:r>
    </w:p>
    <w:p w14:paraId="1ADBAFA2" w14:textId="3623A4EF"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Fundación Auditorio Teatro de Las Palmas de Gran canaria </w:t>
      </w:r>
      <w:r w:rsidRPr="00C4356E">
        <w:rPr>
          <w:rFonts w:ascii="Century Gothic" w:hAnsi="Century Gothic" w:cs="Times New Roman"/>
          <w:sz w:val="17"/>
          <w:szCs w:val="17"/>
          <w:lang w:val="es-ES_tradnl"/>
        </w:rPr>
        <w:tab/>
        <w:t xml:space="preserve">13.222,27 </w:t>
      </w:r>
      <w:r w:rsidRPr="00C4356E">
        <w:rPr>
          <w:rFonts w:ascii="Century Gothic" w:hAnsi="Century Gothic" w:cs="Times New Roman"/>
          <w:sz w:val="17"/>
          <w:szCs w:val="17"/>
          <w:lang w:val="es-ES_tradnl"/>
        </w:rPr>
        <w:tab/>
        <w:t>10,75%</w:t>
      </w:r>
    </w:p>
    <w:p w14:paraId="78ED9950" w14:textId="58FAC2A3" w:rsidR="00C4356E" w:rsidRPr="00C4356E" w:rsidRDefault="00C4356E" w:rsidP="000C74D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Federación de Hostelería y Turismo de Las Palmas </w:t>
      </w:r>
      <w:r w:rsidRPr="00C4356E">
        <w:rPr>
          <w:rFonts w:ascii="Century Gothic" w:hAnsi="Century Gothic" w:cs="Times New Roman"/>
          <w:sz w:val="17"/>
          <w:szCs w:val="17"/>
          <w:lang w:val="es-ES_tradnl"/>
        </w:rPr>
        <w:tab/>
        <w:t xml:space="preserve">3.222,27 </w:t>
      </w:r>
      <w:r w:rsidRPr="00C4356E">
        <w:rPr>
          <w:rFonts w:ascii="Century Gothic" w:hAnsi="Century Gothic" w:cs="Times New Roman"/>
          <w:sz w:val="17"/>
          <w:szCs w:val="17"/>
          <w:lang w:val="es-ES_tradnl"/>
        </w:rPr>
        <w:tab/>
        <w:t>10,75%</w:t>
      </w:r>
    </w:p>
    <w:p w14:paraId="156C3C03" w14:textId="07A93840" w:rsidR="00BB3544" w:rsidRPr="00C4356E" w:rsidRDefault="00C4356E" w:rsidP="000C74D6">
      <w:pPr>
        <w:pStyle w:val="NormalWeb"/>
        <w:tabs>
          <w:tab w:val="left" w:pos="5812"/>
          <w:tab w:val="left" w:pos="7088"/>
        </w:tabs>
        <w:ind w:right="-1141"/>
        <w:rPr>
          <w:rFonts w:ascii="Century Gothic" w:hAnsi="Century Gothic" w:cs="Courier New"/>
          <w:sz w:val="16"/>
          <w:szCs w:val="16"/>
        </w:rPr>
      </w:pPr>
      <w:proofErr w:type="gramStart"/>
      <w:r w:rsidRPr="00C4356E">
        <w:rPr>
          <w:rFonts w:ascii="Century Gothic" w:hAnsi="Century Gothic" w:cs="Times New Roman"/>
          <w:sz w:val="17"/>
          <w:szCs w:val="17"/>
          <w:lang w:val="es-ES_tradnl"/>
        </w:rPr>
        <w:t>Total</w:t>
      </w:r>
      <w:proofErr w:type="gramEnd"/>
      <w:r w:rsidRPr="00C4356E">
        <w:rPr>
          <w:rFonts w:ascii="Century Gothic" w:hAnsi="Century Gothic" w:cs="Times New Roman"/>
          <w:sz w:val="17"/>
          <w:szCs w:val="17"/>
          <w:lang w:val="es-ES_tradnl"/>
        </w:rPr>
        <w:t xml:space="preserve"> Capital Fundacional </w:t>
      </w:r>
      <w:r w:rsidRPr="00C4356E">
        <w:rPr>
          <w:rFonts w:ascii="Century Gothic" w:hAnsi="Century Gothic" w:cs="Times New Roman"/>
          <w:sz w:val="17"/>
          <w:szCs w:val="17"/>
          <w:lang w:val="es-ES_tradnl"/>
        </w:rPr>
        <w:tab/>
        <w:t xml:space="preserve">122.967,08 </w:t>
      </w:r>
      <w:r w:rsidRPr="00C4356E">
        <w:rPr>
          <w:rFonts w:ascii="Century Gothic" w:hAnsi="Century Gothic" w:cs="Times New Roman"/>
          <w:sz w:val="17"/>
          <w:szCs w:val="17"/>
          <w:lang w:val="es-ES_tradnl"/>
        </w:rPr>
        <w:tab/>
        <w:t>100,00</w:t>
      </w:r>
    </w:p>
    <w:p w14:paraId="1272CBEE" w14:textId="5906178A" w:rsidR="00A87A73" w:rsidRPr="000C74D6" w:rsidRDefault="00A87A73" w:rsidP="00BB3544">
      <w:pPr>
        <w:pStyle w:val="NormalWeb"/>
        <w:ind w:left="-1134" w:right="-1141"/>
        <w:jc w:val="center"/>
        <w:rPr>
          <w:rFonts w:ascii="Century Gothic" w:hAnsi="Century Gothic" w:cs="Courier New"/>
          <w:sz w:val="16"/>
          <w:szCs w:val="16"/>
        </w:rPr>
      </w:pPr>
    </w:p>
    <w:p w14:paraId="493F4EBE" w14:textId="6462C2EF" w:rsidR="000C74D6" w:rsidRPr="00AB7C32" w:rsidRDefault="00A87A73" w:rsidP="00AB7C32">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0C74D6">
        <w:rPr>
          <w:rFonts w:ascii="Century Gothic" w:hAnsi="Century Gothic" w:cs="Courier New"/>
        </w:rPr>
        <w:t xml:space="preserve"> </w:t>
      </w:r>
      <w:r w:rsidR="000C74D6" w:rsidRPr="00AB7C32">
        <w:rPr>
          <w:rFonts w:ascii="Century Gothic" w:eastAsia="Times New Roman" w:hAnsi="Century Gothic" w:cs="Times New Roman"/>
          <w:color w:val="333333"/>
          <w:sz w:val="23"/>
          <w:szCs w:val="23"/>
          <w:shd w:val="clear" w:color="auto" w:fill="FFFFFF"/>
          <w:lang w:eastAsia="es-ES_tradnl"/>
        </w:rPr>
        <w:t>La Fundación cuenta con la colaboración de los Protectores, personas físicas y</w:t>
      </w:r>
      <w:r w:rsidR="00AB7C32">
        <w:rPr>
          <w:rFonts w:ascii="Century Gothic" w:eastAsia="Times New Roman" w:hAnsi="Century Gothic" w:cs="Times New Roman"/>
          <w:color w:val="333333"/>
          <w:sz w:val="23"/>
          <w:szCs w:val="23"/>
          <w:shd w:val="clear" w:color="auto" w:fill="FFFFFF"/>
          <w:lang w:eastAsia="es-ES_tradnl"/>
        </w:rPr>
        <w:t xml:space="preserve"> </w:t>
      </w:r>
      <w:r w:rsidR="000C74D6" w:rsidRPr="00AB7C32">
        <w:rPr>
          <w:rFonts w:ascii="Century Gothic" w:eastAsia="Times New Roman" w:hAnsi="Century Gothic" w:cs="Times New Roman"/>
          <w:color w:val="333333"/>
          <w:sz w:val="23"/>
          <w:szCs w:val="23"/>
          <w:shd w:val="clear" w:color="auto" w:fill="FFFFFF"/>
          <w:lang w:eastAsia="es-ES_tradnl"/>
        </w:rPr>
        <w:t>jurídicas que se comprometen a aportar unas cantidades que el Patronato establece destinadas al mantenimiento y sustento de la Fundación, y que tienen representación en el Patronato a través de la Junta de Protectores.</w:t>
      </w:r>
    </w:p>
    <w:p w14:paraId="5F266012" w14:textId="77777777" w:rsidR="00AB7C32" w:rsidRDefault="00AB7C32" w:rsidP="00AB7C32">
      <w:pPr>
        <w:spacing w:after="0" w:line="240" w:lineRule="auto"/>
        <w:jc w:val="both"/>
        <w:rPr>
          <w:rFonts w:ascii="Century Gothic" w:eastAsia="Times New Roman" w:hAnsi="Century Gothic" w:cs="Times New Roman"/>
          <w:color w:val="333333"/>
          <w:sz w:val="23"/>
          <w:szCs w:val="23"/>
          <w:shd w:val="clear" w:color="auto" w:fill="FFFFFF"/>
          <w:lang w:eastAsia="es-ES_tradnl"/>
        </w:rPr>
      </w:pPr>
    </w:p>
    <w:p w14:paraId="424A730F" w14:textId="726C7870" w:rsidR="00AB7C32" w:rsidRDefault="00401A8D" w:rsidP="00AB7C32">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Los estatutos de la Fundación</w:t>
      </w:r>
      <w:r w:rsidR="00AB7C32" w:rsidRPr="00AB7C32">
        <w:rPr>
          <w:rFonts w:ascii="Century Gothic" w:eastAsia="Times New Roman" w:hAnsi="Century Gothic" w:cs="Times New Roman"/>
          <w:color w:val="333333"/>
          <w:sz w:val="23"/>
          <w:szCs w:val="23"/>
          <w:shd w:val="clear" w:color="auto" w:fill="FFFFFF"/>
          <w:lang w:eastAsia="es-ES_tradnl"/>
        </w:rPr>
        <w:t xml:space="preserve"> fueron aprobados en el momento de la constitución, el 5 de julio de</w:t>
      </w:r>
      <w:r>
        <w:rPr>
          <w:rFonts w:ascii="Century Gothic" w:eastAsia="Times New Roman" w:hAnsi="Century Gothic" w:cs="Times New Roman"/>
          <w:color w:val="333333"/>
          <w:sz w:val="23"/>
          <w:szCs w:val="23"/>
          <w:shd w:val="clear" w:color="auto" w:fill="FFFFFF"/>
          <w:lang w:eastAsia="es-ES_tradnl"/>
        </w:rPr>
        <w:t xml:space="preserve"> </w:t>
      </w:r>
      <w:r w:rsidR="00AB7C32" w:rsidRPr="00AB7C32">
        <w:rPr>
          <w:rFonts w:ascii="Century Gothic" w:eastAsia="Times New Roman" w:hAnsi="Century Gothic" w:cs="Times New Roman"/>
          <w:color w:val="333333"/>
          <w:sz w:val="23"/>
          <w:szCs w:val="23"/>
          <w:shd w:val="clear" w:color="auto" w:fill="FFFFFF"/>
          <w:lang w:eastAsia="es-ES_tradnl"/>
        </w:rPr>
        <w:t>2001 y, según indicaciones de la Entidad, modificados el 19 de mayo de 2005, el ocho de junio de 2010, el ocho de enero de 2013, el 10 de abril de 2014, el 26 de septiembre de 2016 y el 22 de noviembre de 2017.</w:t>
      </w:r>
    </w:p>
    <w:p w14:paraId="2F67D24A" w14:textId="3CFB3EB2" w:rsidR="00AB7C32" w:rsidRDefault="00AB7C32" w:rsidP="00AB7C32">
      <w:pPr>
        <w:spacing w:after="0" w:line="240" w:lineRule="auto"/>
        <w:jc w:val="both"/>
        <w:rPr>
          <w:rFonts w:ascii="Century Gothic" w:eastAsia="Times New Roman" w:hAnsi="Century Gothic" w:cs="Times New Roman"/>
          <w:color w:val="333333"/>
          <w:sz w:val="23"/>
          <w:szCs w:val="23"/>
          <w:shd w:val="clear" w:color="auto" w:fill="FFFFFF"/>
          <w:lang w:eastAsia="es-ES_tradnl"/>
        </w:rPr>
      </w:pPr>
    </w:p>
    <w:p w14:paraId="0DA0F607" w14:textId="6B95BA2A" w:rsidR="00AB7C32" w:rsidRDefault="00AB7C32" w:rsidP="0077299B">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entury Gothic" w:eastAsia="Times New Roman" w:hAnsi="Century Gothic" w:cs="Times New Roman"/>
          <w:color w:val="333333"/>
          <w:sz w:val="23"/>
          <w:szCs w:val="23"/>
          <w:shd w:val="clear" w:color="auto" w:fill="FFFFFF"/>
          <w:lang w:eastAsia="es-ES_tradnl"/>
        </w:rPr>
        <w:t>La modificaci</w:t>
      </w:r>
      <w:r w:rsidR="0077299B"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 xml:space="preserve">n estatutaria de </w:t>
      </w:r>
      <w:r w:rsidRPr="00401A8D">
        <w:rPr>
          <w:rFonts w:ascii="Century Gothic" w:eastAsia="Times New Roman" w:hAnsi="Century Gothic" w:cs="Times New Roman"/>
          <w:color w:val="333333"/>
          <w:sz w:val="23"/>
          <w:szCs w:val="23"/>
          <w:shd w:val="clear" w:color="auto" w:fill="FFFFFF"/>
          <w:lang w:eastAsia="es-ES_tradnl"/>
        </w:rPr>
        <w:t>200</w:t>
      </w:r>
      <w:r w:rsidR="00401A8D">
        <w:rPr>
          <w:rFonts w:ascii="Century Gothic" w:eastAsia="Times New Roman" w:hAnsi="Century Gothic" w:cs="Times New Roman"/>
          <w:color w:val="333333"/>
          <w:sz w:val="23"/>
          <w:szCs w:val="23"/>
          <w:shd w:val="clear" w:color="auto" w:fill="FFFFFF"/>
          <w:lang w:eastAsia="es-ES_tradnl"/>
        </w:rPr>
        <w:t>4</w:t>
      </w:r>
      <w:r w:rsidRPr="0077299B">
        <w:rPr>
          <w:rFonts w:ascii="Century Gothic" w:eastAsia="Times New Roman" w:hAnsi="Century Gothic" w:cs="Times New Roman"/>
          <w:color w:val="333333"/>
          <w:sz w:val="23"/>
          <w:szCs w:val="23"/>
          <w:shd w:val="clear" w:color="auto" w:fill="FFFFFF"/>
          <w:lang w:eastAsia="es-ES_tradnl"/>
        </w:rPr>
        <w:t xml:space="preserve"> supuso el cambio de denominaci</w:t>
      </w:r>
      <w:r w:rsidR="0077299B"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de la</w:t>
      </w:r>
      <w:r w:rsidR="0077299B" w:rsidRPr="0077299B">
        <w:rPr>
          <w:rFonts w:ascii="Century Gothic" w:eastAsia="Times New Roman" w:hAnsi="Century Gothic" w:cs="Times New Roman"/>
          <w:color w:val="333333"/>
          <w:sz w:val="23"/>
          <w:szCs w:val="23"/>
          <w:shd w:val="clear" w:color="auto" w:fill="FFFFFF"/>
          <w:lang w:eastAsia="es-ES_tradnl"/>
        </w:rPr>
        <w:t xml:space="preserve"> </w:t>
      </w:r>
      <w:r w:rsidRPr="0077299B">
        <w:rPr>
          <w:rFonts w:ascii="Century Gothic" w:eastAsia="Times New Roman" w:hAnsi="Century Gothic" w:cs="Times New Roman"/>
          <w:color w:val="333333"/>
          <w:sz w:val="23"/>
          <w:szCs w:val="23"/>
          <w:shd w:val="clear" w:color="auto" w:fill="FFFFFF"/>
          <w:lang w:eastAsia="es-ES_tradnl"/>
        </w:rPr>
        <w:t>Fundaci</w:t>
      </w:r>
      <w:r w:rsidR="0077299B"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que pasa de denominarse Fundaci</w:t>
      </w:r>
      <w:r w:rsidR="0077299B"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Canaria Las Palmas de Gran</w:t>
      </w:r>
      <w:r w:rsidR="0077299B" w:rsidRPr="0077299B">
        <w:rPr>
          <w:rFonts w:ascii="Century Gothic" w:eastAsia="Times New Roman" w:hAnsi="Century Gothic" w:cs="Times New Roman"/>
          <w:color w:val="333333"/>
          <w:sz w:val="23"/>
          <w:szCs w:val="23"/>
          <w:shd w:val="clear" w:color="auto" w:fill="FFFFFF"/>
          <w:lang w:eastAsia="es-ES_tradnl"/>
        </w:rPr>
        <w:t xml:space="preserve"> </w:t>
      </w:r>
      <w:r w:rsidRPr="0077299B">
        <w:rPr>
          <w:rFonts w:ascii="Century Gothic" w:eastAsia="Times New Roman" w:hAnsi="Century Gothic" w:cs="Times New Roman"/>
          <w:color w:val="333333"/>
          <w:sz w:val="23"/>
          <w:szCs w:val="23"/>
          <w:shd w:val="clear" w:color="auto" w:fill="FFFFFF"/>
          <w:lang w:eastAsia="es-ES_tradnl"/>
        </w:rPr>
        <w:t>Canaria Conven</w:t>
      </w:r>
      <w:r w:rsidR="0077299B" w:rsidRPr="0077299B">
        <w:rPr>
          <w:rFonts w:ascii="Century Gothic" w:eastAsia="Times New Roman" w:hAnsi="Century Gothic" w:cs="Times New Roman"/>
          <w:color w:val="333333"/>
          <w:sz w:val="23"/>
          <w:szCs w:val="23"/>
          <w:shd w:val="clear" w:color="auto" w:fill="FFFFFF"/>
          <w:lang w:eastAsia="es-ES_tradnl"/>
        </w:rPr>
        <w:t>tio</w:t>
      </w:r>
      <w:r w:rsidRPr="0077299B">
        <w:rPr>
          <w:rFonts w:ascii="Century Gothic" w:eastAsia="Times New Roman" w:hAnsi="Century Gothic" w:cs="Times New Roman"/>
          <w:color w:val="333333"/>
          <w:sz w:val="23"/>
          <w:szCs w:val="23"/>
          <w:shd w:val="clear" w:color="auto" w:fill="FFFFFF"/>
          <w:lang w:eastAsia="es-ES_tradnl"/>
        </w:rPr>
        <w:t>n Bureau, a denominarse Fundaci</w:t>
      </w:r>
      <w:r w:rsidR="0077299B"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 xml:space="preserve">n Canaria Gran </w:t>
      </w:r>
      <w:r w:rsidRPr="0077299B">
        <w:rPr>
          <w:rFonts w:ascii="Century Gothic" w:eastAsia="Times New Roman" w:hAnsi="Century Gothic" w:cs="Times New Roman"/>
          <w:color w:val="333333"/>
          <w:sz w:val="23"/>
          <w:szCs w:val="23"/>
          <w:shd w:val="clear" w:color="auto" w:fill="FFFFFF"/>
          <w:lang w:eastAsia="es-ES_tradnl"/>
        </w:rPr>
        <w:lastRenderedPageBreak/>
        <w:t>Canaria</w:t>
      </w:r>
      <w:r w:rsidR="0077299B" w:rsidRPr="0077299B">
        <w:rPr>
          <w:rFonts w:ascii="Century Gothic" w:eastAsia="Times New Roman" w:hAnsi="Century Gothic" w:cs="Times New Roman"/>
          <w:color w:val="333333"/>
          <w:sz w:val="23"/>
          <w:szCs w:val="23"/>
          <w:shd w:val="clear" w:color="auto" w:fill="FFFFFF"/>
          <w:lang w:eastAsia="es-ES_tradnl"/>
        </w:rPr>
        <w:t xml:space="preserve"> Convention Bureau, y la incorporaci</w:t>
      </w:r>
      <w:r w:rsidR="0077299B" w:rsidRPr="0077299B">
        <w:rPr>
          <w:rFonts w:ascii="Century Gothic" w:eastAsia="Times New Roman" w:hAnsi="Century Gothic" w:cs="Arial"/>
          <w:color w:val="333333"/>
          <w:sz w:val="23"/>
          <w:szCs w:val="23"/>
          <w:shd w:val="clear" w:color="auto" w:fill="FFFFFF"/>
          <w:lang w:eastAsia="es-ES_tradnl"/>
        </w:rPr>
        <w:t>ó</w:t>
      </w:r>
      <w:r w:rsidR="0077299B" w:rsidRPr="0077299B">
        <w:rPr>
          <w:rFonts w:ascii="Century Gothic" w:eastAsia="Times New Roman" w:hAnsi="Century Gothic" w:cs="Times New Roman"/>
          <w:color w:val="333333"/>
          <w:sz w:val="23"/>
          <w:szCs w:val="23"/>
          <w:shd w:val="clear" w:color="auto" w:fill="FFFFFF"/>
          <w:lang w:eastAsia="es-ES_tradnl"/>
        </w:rPr>
        <w:t>n como patrono de la Fundaci</w:t>
      </w:r>
      <w:r w:rsidR="0077299B" w:rsidRPr="0077299B">
        <w:rPr>
          <w:rFonts w:ascii="Century Gothic" w:eastAsia="Times New Roman" w:hAnsi="Century Gothic" w:cs="Arial"/>
          <w:color w:val="333333"/>
          <w:sz w:val="23"/>
          <w:szCs w:val="23"/>
          <w:shd w:val="clear" w:color="auto" w:fill="FFFFFF"/>
          <w:lang w:eastAsia="es-ES_tradnl"/>
        </w:rPr>
        <w:t>ó</w:t>
      </w:r>
      <w:r w:rsidR="0077299B" w:rsidRPr="0077299B">
        <w:rPr>
          <w:rFonts w:ascii="Century Gothic" w:eastAsia="Times New Roman" w:hAnsi="Century Gothic" w:cs="Times New Roman"/>
          <w:color w:val="333333"/>
          <w:sz w:val="23"/>
          <w:szCs w:val="23"/>
          <w:shd w:val="clear" w:color="auto" w:fill="FFFFFF"/>
          <w:lang w:eastAsia="es-ES_tradnl"/>
        </w:rPr>
        <w:t>n del</w:t>
      </w:r>
      <w:r w:rsidR="0077299B">
        <w:rPr>
          <w:rFonts w:ascii="Century Gothic" w:eastAsia="Times New Roman" w:hAnsi="Century Gothic" w:cs="Times New Roman"/>
          <w:color w:val="333333"/>
          <w:sz w:val="23"/>
          <w:szCs w:val="23"/>
          <w:shd w:val="clear" w:color="auto" w:fill="FFFFFF"/>
          <w:lang w:eastAsia="es-ES_tradnl"/>
        </w:rPr>
        <w:t xml:space="preserve"> </w:t>
      </w:r>
      <w:r w:rsidR="0077299B" w:rsidRPr="0077299B">
        <w:rPr>
          <w:rFonts w:ascii="Century Gothic" w:eastAsia="Times New Roman" w:hAnsi="Century Gothic" w:cs="Times New Roman"/>
          <w:color w:val="333333"/>
          <w:sz w:val="23"/>
          <w:szCs w:val="23"/>
          <w:shd w:val="clear" w:color="auto" w:fill="FFFFFF"/>
          <w:lang w:eastAsia="es-ES_tradnl"/>
        </w:rPr>
        <w:t>Patronato de Turismo de Gran Canaria, que desde entonces realiza la mayor aportaci</w:t>
      </w:r>
      <w:r w:rsidR="0077299B" w:rsidRPr="0077299B">
        <w:rPr>
          <w:rFonts w:ascii="Century Gothic" w:eastAsia="Times New Roman" w:hAnsi="Century Gothic" w:cs="Arial"/>
          <w:color w:val="333333"/>
          <w:sz w:val="23"/>
          <w:szCs w:val="23"/>
          <w:shd w:val="clear" w:color="auto" w:fill="FFFFFF"/>
          <w:lang w:eastAsia="es-ES_tradnl"/>
        </w:rPr>
        <w:t>ó</w:t>
      </w:r>
      <w:r w:rsidR="0077299B" w:rsidRPr="0077299B">
        <w:rPr>
          <w:rFonts w:ascii="Century Gothic" w:eastAsia="Times New Roman" w:hAnsi="Century Gothic" w:cs="Times New Roman"/>
          <w:color w:val="333333"/>
          <w:sz w:val="23"/>
          <w:szCs w:val="23"/>
          <w:shd w:val="clear" w:color="auto" w:fill="FFFFFF"/>
          <w:lang w:eastAsia="es-ES_tradnl"/>
        </w:rPr>
        <w:t>n al presupuesto anual de la Fundaci</w:t>
      </w:r>
      <w:r w:rsidR="0077299B" w:rsidRPr="0077299B">
        <w:rPr>
          <w:rFonts w:ascii="Century Gothic" w:eastAsia="Times New Roman" w:hAnsi="Century Gothic" w:cs="Arial"/>
          <w:color w:val="333333"/>
          <w:sz w:val="23"/>
          <w:szCs w:val="23"/>
          <w:shd w:val="clear" w:color="auto" w:fill="FFFFFF"/>
          <w:lang w:eastAsia="es-ES_tradnl"/>
        </w:rPr>
        <w:t>ó</w:t>
      </w:r>
      <w:r w:rsidR="0077299B" w:rsidRPr="0077299B">
        <w:rPr>
          <w:rFonts w:ascii="Century Gothic" w:eastAsia="Times New Roman" w:hAnsi="Century Gothic" w:cs="Times New Roman"/>
          <w:color w:val="333333"/>
          <w:sz w:val="23"/>
          <w:szCs w:val="23"/>
          <w:shd w:val="clear" w:color="auto" w:fill="FFFFFF"/>
          <w:lang w:eastAsia="es-ES_tradnl"/>
        </w:rPr>
        <w:t>n.</w:t>
      </w:r>
    </w:p>
    <w:p w14:paraId="6FD9A577" w14:textId="0BADC52A" w:rsidR="0077299B" w:rsidRDefault="0077299B" w:rsidP="0077299B">
      <w:pPr>
        <w:spacing w:after="0" w:line="240" w:lineRule="auto"/>
        <w:jc w:val="both"/>
        <w:rPr>
          <w:rFonts w:ascii="Century Gothic" w:eastAsia="Times New Roman" w:hAnsi="Century Gothic" w:cs="Times New Roman"/>
          <w:color w:val="333333"/>
          <w:sz w:val="23"/>
          <w:szCs w:val="23"/>
          <w:shd w:val="clear" w:color="auto" w:fill="FFFFFF"/>
          <w:lang w:eastAsia="es-ES_tradnl"/>
        </w:rPr>
      </w:pPr>
    </w:p>
    <w:p w14:paraId="27C53F86" w14:textId="17037DB9" w:rsidR="0077299B" w:rsidRPr="0077299B" w:rsidRDefault="0077299B" w:rsidP="006B3158">
      <w:pPr>
        <w:autoSpaceDE w:val="0"/>
        <w:autoSpaceDN w:val="0"/>
        <w:adjustRightInd w:val="0"/>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ambria Math" w:eastAsia="Times New Roman" w:hAnsi="Cambria Math" w:cs="Cambria Math"/>
          <w:color w:val="333333"/>
          <w:sz w:val="23"/>
          <w:szCs w:val="23"/>
          <w:shd w:val="clear" w:color="auto" w:fill="FFFFFF"/>
          <w:lang w:eastAsia="es-ES_tradnl"/>
        </w:rPr>
        <w:t>‐</w:t>
      </w:r>
      <w:r w:rsidRPr="0077299B">
        <w:rPr>
          <w:rFonts w:ascii="Century Gothic" w:eastAsia="Times New Roman" w:hAnsi="Century Gothic" w:cs="Times New Roman"/>
          <w:color w:val="333333"/>
          <w:sz w:val="23"/>
          <w:szCs w:val="23"/>
          <w:shd w:val="clear" w:color="auto" w:fill="FFFFFF"/>
          <w:lang w:eastAsia="es-ES_tradnl"/>
        </w:rPr>
        <w:t xml:space="preserve"> En 2009 se incorpora Expomeloneras como patrono de la Fundaci</w:t>
      </w:r>
      <w:r>
        <w:rPr>
          <w:rFonts w:ascii="Arial" w:eastAsia="Times New Roman" w:hAnsi="Arial"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Gran</w:t>
      </w:r>
    </w:p>
    <w:p w14:paraId="4E13E2C6" w14:textId="59478149" w:rsidR="0077299B" w:rsidRDefault="0077299B" w:rsidP="006B3158">
      <w:pPr>
        <w:autoSpaceDE w:val="0"/>
        <w:autoSpaceDN w:val="0"/>
        <w:adjustRightInd w:val="0"/>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entury Gothic" w:eastAsia="Times New Roman" w:hAnsi="Century Gothic" w:cs="Times New Roman"/>
          <w:color w:val="333333"/>
          <w:sz w:val="23"/>
          <w:szCs w:val="23"/>
          <w:shd w:val="clear" w:color="auto" w:fill="FFFFFF"/>
          <w:lang w:eastAsia="es-ES_tradnl"/>
        </w:rPr>
        <w:t>Canaria Convention Bureau y en 2017 la Asociaci</w:t>
      </w:r>
      <w:r w:rsidR="006B3158" w:rsidRPr="006B3158">
        <w:rPr>
          <w:rFonts w:ascii="Century Gothic" w:eastAsia="Times New Roman" w:hAnsi="Century Gothic" w:cs="Times New Roman"/>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de Campos de Golf de Gran</w:t>
      </w:r>
      <w:r w:rsidR="00401A8D">
        <w:rPr>
          <w:rFonts w:ascii="Century Gothic" w:eastAsia="Times New Roman" w:hAnsi="Century Gothic" w:cs="Times New Roman"/>
          <w:color w:val="333333"/>
          <w:sz w:val="23"/>
          <w:szCs w:val="23"/>
          <w:shd w:val="clear" w:color="auto" w:fill="FFFFFF"/>
          <w:lang w:eastAsia="es-ES_tradnl"/>
        </w:rPr>
        <w:t xml:space="preserve"> </w:t>
      </w:r>
      <w:r w:rsidRPr="0077299B">
        <w:rPr>
          <w:rFonts w:ascii="Century Gothic" w:eastAsia="Times New Roman" w:hAnsi="Century Gothic" w:cs="Times New Roman"/>
          <w:color w:val="333333"/>
          <w:sz w:val="23"/>
          <w:szCs w:val="23"/>
          <w:shd w:val="clear" w:color="auto" w:fill="FFFFFF"/>
          <w:lang w:eastAsia="es-ES_tradnl"/>
        </w:rPr>
        <w:t>Canaria.</w:t>
      </w:r>
    </w:p>
    <w:p w14:paraId="593447B5" w14:textId="45AFDD78" w:rsidR="00600659" w:rsidRDefault="00600659" w:rsidP="006B3158">
      <w:pPr>
        <w:autoSpaceDE w:val="0"/>
        <w:autoSpaceDN w:val="0"/>
        <w:adjustRightInd w:val="0"/>
        <w:spacing w:after="0" w:line="240" w:lineRule="auto"/>
        <w:jc w:val="both"/>
        <w:rPr>
          <w:rFonts w:ascii="Century Gothic" w:eastAsia="Times New Roman" w:hAnsi="Century Gothic" w:cs="Times New Roman"/>
          <w:color w:val="333333"/>
          <w:sz w:val="23"/>
          <w:szCs w:val="23"/>
          <w:shd w:val="clear" w:color="auto" w:fill="FFFFFF"/>
          <w:lang w:eastAsia="es-ES_tradnl"/>
        </w:rPr>
      </w:pPr>
    </w:p>
    <w:p w14:paraId="5D397693" w14:textId="76B69220" w:rsidR="00600659" w:rsidRDefault="00600659" w:rsidP="006B3158">
      <w:pPr>
        <w:autoSpaceDE w:val="0"/>
        <w:autoSpaceDN w:val="0"/>
        <w:adjustRightInd w:val="0"/>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ambria Math" w:eastAsia="Times New Roman" w:hAnsi="Cambria Math" w:cs="Cambria Math"/>
          <w:color w:val="333333"/>
          <w:sz w:val="23"/>
          <w:szCs w:val="23"/>
          <w:shd w:val="clear" w:color="auto" w:fill="FFFFFF"/>
          <w:lang w:eastAsia="es-ES_tradnl"/>
        </w:rPr>
        <w:t>‐</w:t>
      </w:r>
      <w:r w:rsidRPr="0077299B">
        <w:rPr>
          <w:rFonts w:ascii="Century Gothic" w:eastAsia="Times New Roman" w:hAnsi="Century Gothic" w:cs="Times New Roman"/>
          <w:color w:val="333333"/>
          <w:sz w:val="23"/>
          <w:szCs w:val="23"/>
          <w:shd w:val="clear" w:color="auto" w:fill="FFFFFF"/>
          <w:lang w:eastAsia="es-ES_tradnl"/>
        </w:rPr>
        <w:t xml:space="preserve"> </w:t>
      </w:r>
      <w:r>
        <w:rPr>
          <w:rFonts w:ascii="Century Gothic" w:eastAsia="Times New Roman" w:hAnsi="Century Gothic" w:cs="Times New Roman"/>
          <w:color w:val="333333"/>
          <w:sz w:val="23"/>
          <w:szCs w:val="23"/>
          <w:shd w:val="clear" w:color="auto" w:fill="FFFFFF"/>
          <w:lang w:eastAsia="es-ES_tradnl"/>
        </w:rPr>
        <w:t xml:space="preserve">La modificación estatutaria aprobada en 2017, además de la ampliación del objeto de la Fundación y la incorporación de la Asociación de Campos de Golf como patrono, añadió a las facultades del </w:t>
      </w:r>
      <w:proofErr w:type="gramStart"/>
      <w:r>
        <w:rPr>
          <w:rFonts w:ascii="Century Gothic" w:eastAsia="Times New Roman" w:hAnsi="Century Gothic" w:cs="Times New Roman"/>
          <w:color w:val="333333"/>
          <w:sz w:val="23"/>
          <w:szCs w:val="23"/>
          <w:shd w:val="clear" w:color="auto" w:fill="FFFFFF"/>
          <w:lang w:eastAsia="es-ES_tradnl"/>
        </w:rPr>
        <w:t>Presidente</w:t>
      </w:r>
      <w:proofErr w:type="gramEnd"/>
      <w:r>
        <w:rPr>
          <w:rFonts w:ascii="Century Gothic" w:eastAsia="Times New Roman" w:hAnsi="Century Gothic" w:cs="Times New Roman"/>
          <w:color w:val="333333"/>
          <w:sz w:val="23"/>
          <w:szCs w:val="23"/>
          <w:shd w:val="clear" w:color="auto" w:fill="FFFFFF"/>
          <w:lang w:eastAsia="es-ES_tradnl"/>
        </w:rPr>
        <w:t xml:space="preserve"> del Patronato la asunción de las funciones del Director Gerente en los casos de baja laboral, jubilación, excedencia, dimisión, </w:t>
      </w:r>
      <w:proofErr w:type="spellStart"/>
      <w:r>
        <w:rPr>
          <w:rFonts w:ascii="Century Gothic" w:eastAsia="Times New Roman" w:hAnsi="Century Gothic" w:cs="Times New Roman"/>
          <w:color w:val="333333"/>
          <w:sz w:val="23"/>
          <w:szCs w:val="23"/>
          <w:shd w:val="clear" w:color="auto" w:fill="FFFFFF"/>
          <w:lang w:eastAsia="es-ES_tradnl"/>
        </w:rPr>
        <w:t>etc</w:t>
      </w:r>
      <w:proofErr w:type="spellEnd"/>
      <w:r w:rsidR="006B3158">
        <w:rPr>
          <w:rFonts w:ascii="Century Gothic" w:eastAsia="Times New Roman" w:hAnsi="Century Gothic" w:cs="Times New Roman"/>
          <w:color w:val="333333"/>
          <w:sz w:val="23"/>
          <w:szCs w:val="23"/>
          <w:shd w:val="clear" w:color="auto" w:fill="FFFFFF"/>
          <w:lang w:eastAsia="es-ES_tradnl"/>
        </w:rPr>
        <w:t>,</w:t>
      </w:r>
      <w:r>
        <w:rPr>
          <w:rFonts w:ascii="Century Gothic" w:eastAsia="Times New Roman" w:hAnsi="Century Gothic" w:cs="Times New Roman"/>
          <w:color w:val="333333"/>
          <w:sz w:val="23"/>
          <w:szCs w:val="23"/>
          <w:shd w:val="clear" w:color="auto" w:fill="FFFFFF"/>
          <w:lang w:eastAsia="es-ES_tradnl"/>
        </w:rPr>
        <w:t xml:space="preserve"> hasta su reincorporación o nombramiento de uno nuevo. Se aprueba también en esta modificación estatutaria la subrogación del personal de la </w:t>
      </w:r>
      <w:r w:rsidR="006B3158">
        <w:rPr>
          <w:rFonts w:ascii="Century Gothic" w:eastAsia="Times New Roman" w:hAnsi="Century Gothic" w:cs="Times New Roman"/>
          <w:color w:val="333333"/>
          <w:sz w:val="23"/>
          <w:szCs w:val="23"/>
          <w:shd w:val="clear" w:color="auto" w:fill="FFFFFF"/>
          <w:lang w:eastAsia="es-ES_tradnl"/>
        </w:rPr>
        <w:t>Asociación</w:t>
      </w:r>
      <w:r>
        <w:rPr>
          <w:rFonts w:ascii="Century Gothic" w:eastAsia="Times New Roman" w:hAnsi="Century Gothic" w:cs="Times New Roman"/>
          <w:color w:val="333333"/>
          <w:sz w:val="23"/>
          <w:szCs w:val="23"/>
          <w:shd w:val="clear" w:color="auto" w:fill="FFFFFF"/>
          <w:lang w:eastAsia="es-ES_tradnl"/>
        </w:rPr>
        <w:t xml:space="preserve"> de Campos de Golf</w:t>
      </w:r>
      <w:r w:rsidR="006B3158">
        <w:rPr>
          <w:rFonts w:ascii="Century Gothic" w:eastAsia="Times New Roman" w:hAnsi="Century Gothic" w:cs="Times New Roman"/>
          <w:color w:val="333333"/>
          <w:sz w:val="23"/>
          <w:szCs w:val="23"/>
          <w:shd w:val="clear" w:color="auto" w:fill="FFFFFF"/>
          <w:lang w:eastAsia="es-ES_tradnl"/>
        </w:rPr>
        <w:t>, para hacer frente ala nueva actividad de promoción de actividades deportivas a asumir por la Fundación</w:t>
      </w:r>
      <w:r w:rsidR="00BB0B4D">
        <w:rPr>
          <w:rFonts w:ascii="Century Gothic" w:eastAsia="Times New Roman" w:hAnsi="Century Gothic" w:cs="Times New Roman"/>
          <w:color w:val="333333"/>
          <w:sz w:val="23"/>
          <w:szCs w:val="23"/>
          <w:shd w:val="clear" w:color="auto" w:fill="FFFFFF"/>
          <w:lang w:eastAsia="es-ES_tradnl"/>
        </w:rPr>
        <w:t xml:space="preserve"> (art 23 de los Estatutos)</w:t>
      </w:r>
    </w:p>
    <w:p w14:paraId="4F1F495B" w14:textId="7E4E1659" w:rsidR="00401A8D" w:rsidRDefault="00401A8D" w:rsidP="0077299B">
      <w:pPr>
        <w:autoSpaceDE w:val="0"/>
        <w:autoSpaceDN w:val="0"/>
        <w:adjustRightInd w:val="0"/>
        <w:spacing w:after="0" w:line="240" w:lineRule="auto"/>
        <w:rPr>
          <w:rFonts w:ascii="Century Gothic" w:eastAsia="Times New Roman" w:hAnsi="Century Gothic" w:cs="Times New Roman"/>
          <w:color w:val="333333"/>
          <w:sz w:val="23"/>
          <w:szCs w:val="23"/>
          <w:shd w:val="clear" w:color="auto" w:fill="FFFFFF"/>
          <w:lang w:eastAsia="es-ES_tradnl"/>
        </w:rPr>
      </w:pPr>
    </w:p>
    <w:p w14:paraId="14BC62EC" w14:textId="661026A2" w:rsidR="00401A8D" w:rsidRDefault="00401A8D" w:rsidP="0077299B">
      <w:pPr>
        <w:autoSpaceDE w:val="0"/>
        <w:autoSpaceDN w:val="0"/>
        <w:adjustRightInd w:val="0"/>
        <w:spacing w:after="0" w:line="240" w:lineRule="auto"/>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 xml:space="preserve">Participación y recursos </w:t>
      </w:r>
      <w:r w:rsidR="00600659">
        <w:rPr>
          <w:rFonts w:ascii="Century Gothic" w:eastAsia="Times New Roman" w:hAnsi="Century Gothic" w:cs="Times New Roman"/>
          <w:color w:val="333333"/>
          <w:sz w:val="23"/>
          <w:szCs w:val="23"/>
          <w:shd w:val="clear" w:color="auto" w:fill="FFFFFF"/>
          <w:lang w:eastAsia="es-ES_tradnl"/>
        </w:rPr>
        <w:t>(art. 34, art.9, art 10 de los Estatutos)</w:t>
      </w:r>
    </w:p>
    <w:p w14:paraId="6B417A93" w14:textId="321C3924" w:rsidR="00401A8D" w:rsidRDefault="00600659" w:rsidP="0077299B">
      <w:pPr>
        <w:autoSpaceDE w:val="0"/>
        <w:autoSpaceDN w:val="0"/>
        <w:adjustRightInd w:val="0"/>
        <w:spacing w:after="0" w:line="240" w:lineRule="auto"/>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Cuadro presentación según modificaciones estatutarias hasta hoy.</w:t>
      </w:r>
    </w:p>
    <w:p w14:paraId="72E4FEC3" w14:textId="77777777" w:rsidR="00401A8D" w:rsidRPr="0077299B" w:rsidRDefault="00401A8D" w:rsidP="0077299B">
      <w:pPr>
        <w:autoSpaceDE w:val="0"/>
        <w:autoSpaceDN w:val="0"/>
        <w:adjustRightInd w:val="0"/>
        <w:spacing w:after="0" w:line="240" w:lineRule="auto"/>
        <w:rPr>
          <w:rFonts w:ascii="Century Gothic" w:eastAsia="Times New Roman" w:hAnsi="Century Gothic" w:cs="Times New Roman"/>
          <w:color w:val="333333"/>
          <w:sz w:val="23"/>
          <w:szCs w:val="23"/>
          <w:shd w:val="clear" w:color="auto" w:fill="FFFFFF"/>
          <w:lang w:eastAsia="es-ES_tradnl"/>
        </w:rPr>
      </w:pPr>
    </w:p>
    <w:p w14:paraId="6A0B60EF" w14:textId="2CF3F3A8" w:rsidR="0077299B" w:rsidRDefault="00401A8D" w:rsidP="0077299B">
      <w:pPr>
        <w:autoSpaceDE w:val="0"/>
        <w:autoSpaceDN w:val="0"/>
        <w:adjustRightInd w:val="0"/>
        <w:spacing w:after="0" w:line="240" w:lineRule="auto"/>
        <w:rPr>
          <w:rFonts w:ascii="Cambria Math" w:eastAsia="Times New Roman" w:hAnsi="Cambria Math" w:cs="Cambria Math"/>
          <w:color w:val="333333"/>
          <w:sz w:val="23"/>
          <w:szCs w:val="23"/>
          <w:shd w:val="clear" w:color="auto" w:fill="FFFFFF"/>
          <w:lang w:eastAsia="es-ES_tradnl"/>
        </w:rPr>
      </w:pPr>
      <w:r w:rsidRPr="00401A8D">
        <w:rPr>
          <w:rFonts w:ascii="Cambria Math" w:eastAsia="Times New Roman" w:hAnsi="Cambria Math" w:cs="Cambria Math"/>
          <w:noProof/>
          <w:color w:val="333333"/>
          <w:sz w:val="23"/>
          <w:szCs w:val="23"/>
          <w:shd w:val="clear" w:color="auto" w:fill="FFFFFF"/>
          <w:lang w:eastAsia="es-ES_tradnl"/>
        </w:rPr>
        <w:drawing>
          <wp:inline distT="0" distB="0" distL="0" distR="0" wp14:anchorId="1D6599D5" wp14:editId="585D8F72">
            <wp:extent cx="5302480" cy="2026024"/>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23264" cy="2033965"/>
                    </a:xfrm>
                    <a:prstGeom prst="rect">
                      <a:avLst/>
                    </a:prstGeom>
                  </pic:spPr>
                </pic:pic>
              </a:graphicData>
            </a:graphic>
          </wp:inline>
        </w:drawing>
      </w:r>
    </w:p>
    <w:p w14:paraId="25D743E8" w14:textId="4E54E6E2" w:rsidR="00401A8D" w:rsidRDefault="00401A8D" w:rsidP="0077299B">
      <w:pPr>
        <w:autoSpaceDE w:val="0"/>
        <w:autoSpaceDN w:val="0"/>
        <w:adjustRightInd w:val="0"/>
        <w:spacing w:after="0" w:line="240" w:lineRule="auto"/>
        <w:rPr>
          <w:rFonts w:ascii="Cambria Math" w:eastAsia="Times New Roman" w:hAnsi="Cambria Math" w:cs="Cambria Math"/>
          <w:color w:val="333333"/>
          <w:sz w:val="23"/>
          <w:szCs w:val="23"/>
          <w:shd w:val="clear" w:color="auto" w:fill="FFFFFF"/>
          <w:lang w:eastAsia="es-ES_tradnl"/>
        </w:rPr>
      </w:pPr>
    </w:p>
    <w:p w14:paraId="2A2A5082" w14:textId="77777777" w:rsidR="00401A8D" w:rsidRDefault="00401A8D" w:rsidP="0077299B">
      <w:pPr>
        <w:autoSpaceDE w:val="0"/>
        <w:autoSpaceDN w:val="0"/>
        <w:adjustRightInd w:val="0"/>
        <w:spacing w:after="0" w:line="240" w:lineRule="auto"/>
        <w:rPr>
          <w:rFonts w:ascii="Cambria Math" w:eastAsia="Times New Roman" w:hAnsi="Cambria Math" w:cs="Cambria Math"/>
          <w:color w:val="333333"/>
          <w:sz w:val="23"/>
          <w:szCs w:val="23"/>
          <w:shd w:val="clear" w:color="auto" w:fill="FFFFFF"/>
          <w:lang w:eastAsia="es-ES_tradnl"/>
        </w:rPr>
      </w:pPr>
    </w:p>
    <w:p w14:paraId="677BE96C" w14:textId="40CBF1B3" w:rsidR="00BB3544" w:rsidRPr="00AB7C32" w:rsidRDefault="00CE4EC3" w:rsidP="00AB7C32">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401A8D">
        <w:rPr>
          <w:rFonts w:ascii="Courier New" w:hAnsi="Courier New" w:cs="Courier New"/>
          <w:noProof/>
          <w:sz w:val="16"/>
          <w:szCs w:val="16"/>
        </w:rPr>
        <w:drawing>
          <wp:inline distT="0" distB="0" distL="0" distR="0" wp14:anchorId="6B04325F" wp14:editId="12F9BAF9">
            <wp:extent cx="5302250" cy="2347890"/>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44985" cy="2366813"/>
                    </a:xfrm>
                    <a:prstGeom prst="rect">
                      <a:avLst/>
                    </a:prstGeom>
                  </pic:spPr>
                </pic:pic>
              </a:graphicData>
            </a:graphic>
          </wp:inline>
        </w:drawing>
      </w:r>
    </w:p>
    <w:p w14:paraId="6E282231" w14:textId="3D06F4E4" w:rsidR="001C1916" w:rsidRPr="001C1916" w:rsidRDefault="001C1916" w:rsidP="001C1916">
      <w:pPr>
        <w:pStyle w:val="NormalWeb"/>
        <w:ind w:right="-1141"/>
        <w:jc w:val="center"/>
        <w:rPr>
          <w:rFonts w:ascii="Courier New" w:hAnsi="Courier New" w:cs="Courier New"/>
          <w:b/>
          <w:bCs/>
          <w:sz w:val="16"/>
          <w:szCs w:val="16"/>
          <w:lang w:val="es-ES_tradnl"/>
        </w:rPr>
      </w:pPr>
    </w:p>
    <w:sectPr w:rsidR="001C1916" w:rsidRPr="001C1916" w:rsidSect="00B5007C">
      <w:headerReference w:type="default" r:id="rId9"/>
      <w:footerReference w:type="default" r:id="rId10"/>
      <w:pgSz w:w="11900" w:h="16840"/>
      <w:pgMar w:top="1980" w:right="1701" w:bottom="56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475E" w14:textId="77777777" w:rsidR="000D2267" w:rsidRDefault="000D2267" w:rsidP="00F128E7">
      <w:r>
        <w:separator/>
      </w:r>
    </w:p>
  </w:endnote>
  <w:endnote w:type="continuationSeparator" w:id="0">
    <w:p w14:paraId="091E6489" w14:textId="77777777" w:rsidR="000D2267" w:rsidRDefault="000D2267" w:rsidP="00F1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AA56" w14:textId="77777777" w:rsidR="000E7F3E" w:rsidRPr="00F128E7" w:rsidRDefault="000E7F3E" w:rsidP="00F128E7">
    <w:pPr>
      <w:pStyle w:val="Piedepgina"/>
      <w:tabs>
        <w:tab w:val="clear" w:pos="8504"/>
      </w:tabs>
      <w:ind w:left="-851" w:right="-716"/>
      <w:rPr>
        <w:rFonts w:ascii="Century Gothic" w:hAnsi="Century Gothic"/>
        <w:color w:val="4F81BD" w:themeColor="accent1"/>
        <w:sz w:val="16"/>
        <w:szCs w:val="16"/>
      </w:rPr>
    </w:pPr>
    <w:r w:rsidRPr="00F128E7">
      <w:rPr>
        <w:rFonts w:ascii="Century Gothic" w:hAnsi="Century Gothic"/>
        <w:color w:val="4F81BD" w:themeColor="accent1"/>
        <w:sz w:val="16"/>
        <w:szCs w:val="16"/>
      </w:rPr>
      <w:t>Fundación Canaria Gran Canaria Convention Bureau- Inscrita en el Registro de Fundaciones con el número 162 - CIF: G-35646926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C75FF" w14:textId="77777777" w:rsidR="000D2267" w:rsidRDefault="000D2267" w:rsidP="00F128E7">
      <w:r>
        <w:separator/>
      </w:r>
    </w:p>
  </w:footnote>
  <w:footnote w:type="continuationSeparator" w:id="0">
    <w:p w14:paraId="1F87AD04" w14:textId="77777777" w:rsidR="000D2267" w:rsidRDefault="000D2267" w:rsidP="00F12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A900" w14:textId="2535AA92" w:rsidR="000E7F3E" w:rsidRPr="00AA318A" w:rsidRDefault="000E7F3E" w:rsidP="00AA318A">
    <w:pPr>
      <w:pStyle w:val="Encabezado"/>
      <w:ind w:left="-284"/>
      <w:jc w:val="right"/>
    </w:pPr>
    <w:r>
      <w:rPr>
        <w:noProof/>
        <w:lang w:val="es-ES"/>
      </w:rPr>
      <w:drawing>
        <wp:inline distT="0" distB="0" distL="0" distR="0" wp14:anchorId="2091BA9A" wp14:editId="1C0DC6D8">
          <wp:extent cx="1790700" cy="66238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120" cy="662543"/>
                  </a:xfrm>
                  <a:prstGeom prst="rect">
                    <a:avLst/>
                  </a:prstGeom>
                  <a:noFill/>
                  <a:ln>
                    <a:noFill/>
                  </a:ln>
                </pic:spPr>
              </pic:pic>
            </a:graphicData>
          </a:graphic>
        </wp:inline>
      </w:drawing>
    </w:r>
    <w:r>
      <w:t xml:space="preserve">                                                                   </w:t>
    </w:r>
    <w:r>
      <w:rPr>
        <w:noProof/>
        <w:lang w:val="es-ES"/>
      </w:rPr>
      <w:drawing>
        <wp:inline distT="0" distB="0" distL="0" distR="0" wp14:anchorId="377FBD98" wp14:editId="3A99421E">
          <wp:extent cx="1483091" cy="49386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639" cy="494711"/>
                  </a:xfrm>
                  <a:prstGeom prst="rect">
                    <a:avLst/>
                  </a:prstGeom>
                  <a:noFill/>
                  <a:ln>
                    <a:noFill/>
                  </a:ln>
                </pic:spPr>
              </pic:pic>
            </a:graphicData>
          </a:graphic>
        </wp:inline>
      </w:drawing>
    </w:r>
  </w:p>
  <w:p w14:paraId="17123999" w14:textId="511FD21F" w:rsidR="000E7F3E" w:rsidRDefault="000E7F3E" w:rsidP="0019327A">
    <w:pPr>
      <w:pStyle w:val="Encabezado"/>
      <w:ind w:left="-284"/>
      <w:jc w:val="center"/>
    </w:pPr>
    <w:r w:rsidRPr="00E00E99">
      <w:rPr>
        <w:rFonts w:ascii="Century Gothic" w:hAnsi="Century Gothic"/>
        <w:b/>
        <w:color w:val="4F81BD" w:themeColor="accent1"/>
      </w:rPr>
      <w:t>FUNDACIÓN CANARIA GRAN CANARIA CONVENTION BUREAU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35A59"/>
    <w:multiLevelType w:val="hybridMultilevel"/>
    <w:tmpl w:val="827A0718"/>
    <w:lvl w:ilvl="0" w:tplc="2B6643D4">
      <w:start w:val="2001"/>
      <w:numFmt w:val="bullet"/>
      <w:lvlText w:val="-"/>
      <w:lvlJc w:val="left"/>
      <w:pPr>
        <w:ind w:left="720" w:hanging="360"/>
      </w:pPr>
      <w:rPr>
        <w:rFonts w:ascii="Century Gothic" w:eastAsia="Times New Roman" w:hAnsi="Century Gothic"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45B029FA"/>
    <w:multiLevelType w:val="hybridMultilevel"/>
    <w:tmpl w:val="6DFCB59A"/>
    <w:lvl w:ilvl="0" w:tplc="CE761DEC">
      <w:start w:val="2001"/>
      <w:numFmt w:val="bullet"/>
      <w:lvlText w:val="-"/>
      <w:lvlJc w:val="left"/>
      <w:pPr>
        <w:ind w:left="720" w:hanging="360"/>
      </w:pPr>
      <w:rPr>
        <w:rFonts w:ascii="Century Gothic" w:eastAsia="Times New Roman" w:hAnsi="Century Gothic"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769495414">
    <w:abstractNumId w:val="0"/>
  </w:num>
  <w:num w:numId="2" w16cid:durableId="560212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E7"/>
    <w:rsid w:val="00050412"/>
    <w:rsid w:val="00076577"/>
    <w:rsid w:val="000B7914"/>
    <w:rsid w:val="000C74D6"/>
    <w:rsid w:val="000D2267"/>
    <w:rsid w:val="000E7F3E"/>
    <w:rsid w:val="00117704"/>
    <w:rsid w:val="0019327A"/>
    <w:rsid w:val="001A659F"/>
    <w:rsid w:val="001C1916"/>
    <w:rsid w:val="001C3F40"/>
    <w:rsid w:val="001E1693"/>
    <w:rsid w:val="0022705A"/>
    <w:rsid w:val="002355FA"/>
    <w:rsid w:val="002563A5"/>
    <w:rsid w:val="002F480A"/>
    <w:rsid w:val="003915C2"/>
    <w:rsid w:val="00401A8D"/>
    <w:rsid w:val="004028DD"/>
    <w:rsid w:val="00474208"/>
    <w:rsid w:val="005E429A"/>
    <w:rsid w:val="00600659"/>
    <w:rsid w:val="006B3158"/>
    <w:rsid w:val="00735102"/>
    <w:rsid w:val="0077299B"/>
    <w:rsid w:val="00794697"/>
    <w:rsid w:val="007A345E"/>
    <w:rsid w:val="008736C2"/>
    <w:rsid w:val="009D215A"/>
    <w:rsid w:val="00A214C1"/>
    <w:rsid w:val="00A6543B"/>
    <w:rsid w:val="00A87A73"/>
    <w:rsid w:val="00AA318A"/>
    <w:rsid w:val="00AB7C32"/>
    <w:rsid w:val="00AE112B"/>
    <w:rsid w:val="00B5007C"/>
    <w:rsid w:val="00B82F01"/>
    <w:rsid w:val="00BB0B4D"/>
    <w:rsid w:val="00BB3544"/>
    <w:rsid w:val="00C05C9B"/>
    <w:rsid w:val="00C4356E"/>
    <w:rsid w:val="00CA4C95"/>
    <w:rsid w:val="00CE4EC3"/>
    <w:rsid w:val="00D241BE"/>
    <w:rsid w:val="00DC6F97"/>
    <w:rsid w:val="00E00E99"/>
    <w:rsid w:val="00E355FE"/>
    <w:rsid w:val="00E725AE"/>
    <w:rsid w:val="00E77A2B"/>
    <w:rsid w:val="00EE3015"/>
    <w:rsid w:val="00F128E7"/>
    <w:rsid w:val="00F12F10"/>
    <w:rsid w:val="00F25F0B"/>
    <w:rsid w:val="00FC4C5C"/>
    <w:rsid w:val="00FD396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5ED3D"/>
  <w14:defaultImageDpi w14:val="300"/>
  <w15:docId w15:val="{CF064006-C1C6-A54C-B3D3-5BA7AC82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45E"/>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28E7"/>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F128E7"/>
  </w:style>
  <w:style w:type="paragraph" w:styleId="Piedepgina">
    <w:name w:val="footer"/>
    <w:basedOn w:val="Normal"/>
    <w:link w:val="PiedepginaCar"/>
    <w:unhideWhenUsed/>
    <w:rsid w:val="00F128E7"/>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rsid w:val="00F128E7"/>
  </w:style>
  <w:style w:type="paragraph" w:styleId="Textodeglobo">
    <w:name w:val="Balloon Text"/>
    <w:basedOn w:val="Normal"/>
    <w:link w:val="TextodegloboCar"/>
    <w:uiPriority w:val="99"/>
    <w:semiHidden/>
    <w:unhideWhenUsed/>
    <w:rsid w:val="00F128E7"/>
    <w:pPr>
      <w:spacing w:after="0" w:line="240" w:lineRule="auto"/>
    </w:pPr>
    <w:rPr>
      <w:rFonts w:ascii="Lucida Grande" w:hAnsi="Lucida Grande"/>
      <w:sz w:val="18"/>
      <w:szCs w:val="18"/>
      <w:lang w:val="es-ES_tradnl"/>
    </w:rPr>
  </w:style>
  <w:style w:type="character" w:customStyle="1" w:styleId="TextodegloboCar">
    <w:name w:val="Texto de globo Car"/>
    <w:basedOn w:val="Fuentedeprrafopredeter"/>
    <w:link w:val="Textodeglobo"/>
    <w:uiPriority w:val="99"/>
    <w:semiHidden/>
    <w:rsid w:val="00F128E7"/>
    <w:rPr>
      <w:rFonts w:ascii="Lucida Grande" w:hAnsi="Lucida Grande"/>
      <w:sz w:val="18"/>
      <w:szCs w:val="18"/>
    </w:rPr>
  </w:style>
  <w:style w:type="character" w:styleId="Hipervnculo">
    <w:name w:val="Hyperlink"/>
    <w:basedOn w:val="Fuentedeprrafopredeter"/>
    <w:uiPriority w:val="99"/>
    <w:unhideWhenUsed/>
    <w:rsid w:val="00B5007C"/>
    <w:rPr>
      <w:color w:val="0000FF"/>
      <w:u w:val="single"/>
    </w:rPr>
  </w:style>
  <w:style w:type="paragraph" w:styleId="NormalWeb">
    <w:name w:val="Normal (Web)"/>
    <w:basedOn w:val="Normal"/>
    <w:unhideWhenUsed/>
    <w:rsid w:val="00B5007C"/>
    <w:pPr>
      <w:spacing w:before="100" w:beforeAutospacing="1" w:after="100" w:afterAutospacing="1" w:line="240" w:lineRule="auto"/>
    </w:pPr>
    <w:rPr>
      <w:rFonts w:ascii="Calibri" w:eastAsiaTheme="minorHAnsi" w:hAnsi="Calibri" w:cs="Calibri"/>
    </w:rPr>
  </w:style>
  <w:style w:type="paragraph" w:styleId="Prrafodelista">
    <w:name w:val="List Paragraph"/>
    <w:basedOn w:val="Normal"/>
    <w:uiPriority w:val="34"/>
    <w:qFormat/>
    <w:rsid w:val="00600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740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524</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dc:creator>
  <cp:keywords/>
  <dc:description/>
  <cp:lastModifiedBy>GC CB</cp:lastModifiedBy>
  <cp:revision>7</cp:revision>
  <cp:lastPrinted>2019-05-27T10:19:00Z</cp:lastPrinted>
  <dcterms:created xsi:type="dcterms:W3CDTF">2022-06-11T10:14:00Z</dcterms:created>
  <dcterms:modified xsi:type="dcterms:W3CDTF">2025-03-14T10:20:00Z</dcterms:modified>
</cp:coreProperties>
</file>