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0A0D" w14:textId="77777777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7A9ED7D2" w14:textId="76F99E51" w:rsidR="00CF76D4" w:rsidRDefault="00D52076" w:rsidP="00CF76D4">
      <w:pPr>
        <w:jc w:val="both"/>
        <w:rPr>
          <w:rFonts w:ascii="Century Gothic" w:hAnsi="Century Gothic"/>
          <w:sz w:val="24"/>
        </w:rPr>
      </w:pPr>
      <w:r w:rsidRPr="00D52076">
        <w:rPr>
          <w:rFonts w:ascii="Century Gothic" w:hAnsi="Century Gothic"/>
          <w:sz w:val="24"/>
        </w:rPr>
        <w:t>1</w:t>
      </w:r>
      <w:r w:rsidR="009D44B2">
        <w:rPr>
          <w:rFonts w:ascii="Century Gothic" w:hAnsi="Century Gothic"/>
          <w:sz w:val="24"/>
        </w:rPr>
        <w:t>201</w:t>
      </w:r>
      <w:r w:rsidRPr="00D52076">
        <w:rPr>
          <w:rFonts w:ascii="Century Gothic" w:hAnsi="Century Gothic"/>
          <w:sz w:val="24"/>
        </w:rPr>
        <w:t>. Resoluciones denegatorias previa disociación de los datos de carácter personal</w:t>
      </w:r>
    </w:p>
    <w:p w14:paraId="36788C7B" w14:textId="49B22892" w:rsidR="00CF76D4" w:rsidRDefault="00CF76D4" w:rsidP="00CF76D4">
      <w:pPr>
        <w:jc w:val="both"/>
        <w:rPr>
          <w:rFonts w:ascii="Century Gothic" w:hAnsi="Century Gothic"/>
          <w:sz w:val="24"/>
        </w:rPr>
      </w:pPr>
    </w:p>
    <w:p w14:paraId="52CB335E" w14:textId="6DA52FFA" w:rsidR="00CF76D4" w:rsidRPr="00D52076" w:rsidRDefault="00CF76D4" w:rsidP="00CF76D4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La Fundación no ha recibido solicitud de acceso a la información; ni se ha interpuesto reclamación alguna en el ámbito de su actividad ante el Comisionado de Transparencia -art.52 de la Ley Territorial 14/14.-</w:t>
      </w:r>
      <w:r w:rsidR="00344667">
        <w:rPr>
          <w:rFonts w:ascii="Century Gothic" w:hAnsi="Century Gothic"/>
          <w:sz w:val="24"/>
        </w:rPr>
        <w:t xml:space="preserve"> </w:t>
      </w:r>
      <w:r w:rsidR="004774B5">
        <w:rPr>
          <w:rFonts w:ascii="Century Gothic" w:hAnsi="Century Gothic"/>
          <w:sz w:val="24"/>
        </w:rPr>
        <w:t>durante el ejercicio 2025.</w:t>
      </w:r>
    </w:p>
    <w:p w14:paraId="3B887D9B" w14:textId="0511ED29" w:rsidR="000B7914" w:rsidRDefault="000B7914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BC3EC0E" w14:textId="4643845E" w:rsidR="00064FF5" w:rsidRDefault="00064FF5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739D53A" w14:textId="70B5EC0E" w:rsidR="00064FF5" w:rsidRDefault="00064FF5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17734AA" w14:textId="77777777" w:rsidR="003D0E4A" w:rsidRPr="00E372D2" w:rsidRDefault="003D0E4A" w:rsidP="003D0E4A">
      <w:pPr>
        <w:jc w:val="both"/>
        <w:rPr>
          <w:rFonts w:ascii="Century Gothic" w:hAnsi="Century Gothic"/>
          <w:sz w:val="24"/>
        </w:rPr>
      </w:pPr>
    </w:p>
    <w:p w14:paraId="2F2B8CF1" w14:textId="3188B729" w:rsidR="009175FA" w:rsidRPr="009D44B2" w:rsidRDefault="009175FA" w:rsidP="009175FA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sectPr w:rsidR="009175FA" w:rsidRPr="009D44B2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CC884" w14:textId="77777777" w:rsidR="00914E12" w:rsidRDefault="00914E12" w:rsidP="00F128E7">
      <w:r>
        <w:separator/>
      </w:r>
    </w:p>
  </w:endnote>
  <w:endnote w:type="continuationSeparator" w:id="0">
    <w:p w14:paraId="74C2463E" w14:textId="77777777" w:rsidR="00914E12" w:rsidRDefault="00914E12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 xml:space="preserve">Fundación Canaria Gran Canaria </w:t>
    </w:r>
    <w:proofErr w:type="spellStart"/>
    <w:r w:rsidRPr="00F128E7">
      <w:rPr>
        <w:rFonts w:ascii="Century Gothic" w:hAnsi="Century Gothic"/>
        <w:color w:val="4F81BD" w:themeColor="accent1"/>
        <w:sz w:val="16"/>
        <w:szCs w:val="16"/>
      </w:rPr>
      <w:t>Convention</w:t>
    </w:r>
    <w:proofErr w:type="spellEnd"/>
    <w:r w:rsidRPr="00F128E7">
      <w:rPr>
        <w:rFonts w:ascii="Century Gothic" w:hAnsi="Century Gothic"/>
        <w:color w:val="4F81BD" w:themeColor="accent1"/>
        <w:sz w:val="16"/>
        <w:szCs w:val="16"/>
      </w:rPr>
      <w:t xml:space="preserve">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A1011" w14:textId="77777777" w:rsidR="00914E12" w:rsidRDefault="00914E12" w:rsidP="00F128E7">
      <w:r>
        <w:separator/>
      </w:r>
    </w:p>
  </w:footnote>
  <w:footnote w:type="continuationSeparator" w:id="0">
    <w:p w14:paraId="1B580B41" w14:textId="77777777" w:rsidR="00914E12" w:rsidRDefault="00914E12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216BF"/>
    <w:rsid w:val="00050412"/>
    <w:rsid w:val="00064FF5"/>
    <w:rsid w:val="000B7914"/>
    <w:rsid w:val="000E7F3E"/>
    <w:rsid w:val="00117704"/>
    <w:rsid w:val="0019327A"/>
    <w:rsid w:val="001A659F"/>
    <w:rsid w:val="0022705A"/>
    <w:rsid w:val="002A5C49"/>
    <w:rsid w:val="002C0EE7"/>
    <w:rsid w:val="002F480A"/>
    <w:rsid w:val="00344667"/>
    <w:rsid w:val="003915C2"/>
    <w:rsid w:val="003D0E4A"/>
    <w:rsid w:val="004028DD"/>
    <w:rsid w:val="00474208"/>
    <w:rsid w:val="004774B5"/>
    <w:rsid w:val="00587D1E"/>
    <w:rsid w:val="005E61FA"/>
    <w:rsid w:val="00613B71"/>
    <w:rsid w:val="00751160"/>
    <w:rsid w:val="00794697"/>
    <w:rsid w:val="007A345E"/>
    <w:rsid w:val="007D5E14"/>
    <w:rsid w:val="008118BE"/>
    <w:rsid w:val="008736C2"/>
    <w:rsid w:val="00914E12"/>
    <w:rsid w:val="009175FA"/>
    <w:rsid w:val="0096051B"/>
    <w:rsid w:val="009C1F87"/>
    <w:rsid w:val="009D215A"/>
    <w:rsid w:val="009D44B2"/>
    <w:rsid w:val="00AA318A"/>
    <w:rsid w:val="00AE112B"/>
    <w:rsid w:val="00B5007C"/>
    <w:rsid w:val="00CA4C95"/>
    <w:rsid w:val="00CF76D4"/>
    <w:rsid w:val="00D52076"/>
    <w:rsid w:val="00E00E99"/>
    <w:rsid w:val="00E355FE"/>
    <w:rsid w:val="00EE3015"/>
    <w:rsid w:val="00F128E7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11</cp:revision>
  <cp:lastPrinted>2019-05-27T10:19:00Z</cp:lastPrinted>
  <dcterms:created xsi:type="dcterms:W3CDTF">2020-07-24T13:23:00Z</dcterms:created>
  <dcterms:modified xsi:type="dcterms:W3CDTF">2026-03-11T10:59:00Z</dcterms:modified>
</cp:coreProperties>
</file>